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93" w:rsidRPr="00E56293" w:rsidRDefault="00E56293" w:rsidP="00E56293">
      <w:pPr>
        <w:widowControl/>
        <w:shd w:val="clear" w:color="auto" w:fill="FFFFFF"/>
        <w:adjustRightInd w:val="0"/>
        <w:spacing w:line="800" w:lineRule="exact"/>
        <w:jc w:val="center"/>
        <w:rPr>
          <w:rFonts w:ascii="宋体" w:eastAsia="宋体" w:hAnsi="宋体" w:cs="宋体"/>
          <w:kern w:val="0"/>
          <w:sz w:val="24"/>
          <w:szCs w:val="24"/>
        </w:rPr>
      </w:pPr>
      <w:r w:rsidRPr="00E56293">
        <w:rPr>
          <w:rFonts w:ascii="方正小标宋简体" w:eastAsia="方正小标宋简体" w:hAnsi="黑体" w:cs="宋体" w:hint="eastAsia"/>
          <w:kern w:val="0"/>
          <w:sz w:val="44"/>
          <w:szCs w:val="44"/>
        </w:rPr>
        <w:t>河南工业职业技术学院</w:t>
      </w:r>
    </w:p>
    <w:p w:rsidR="00E56293" w:rsidRPr="00E56293" w:rsidRDefault="00E56293" w:rsidP="00E56293">
      <w:pPr>
        <w:widowControl/>
        <w:shd w:val="clear" w:color="auto" w:fill="FFFFFF"/>
        <w:adjustRightInd w:val="0"/>
        <w:spacing w:line="800" w:lineRule="exact"/>
        <w:jc w:val="center"/>
        <w:rPr>
          <w:rFonts w:ascii="宋体" w:eastAsia="宋体" w:hAnsi="宋体" w:cs="宋体"/>
          <w:kern w:val="0"/>
          <w:sz w:val="24"/>
          <w:szCs w:val="24"/>
        </w:rPr>
      </w:pPr>
      <w:r w:rsidRPr="00E56293">
        <w:rPr>
          <w:rFonts w:ascii="方正小标宋简体" w:eastAsia="方正小标宋简体" w:hAnsi="黑体" w:cs="宋体" w:hint="eastAsia"/>
          <w:kern w:val="0"/>
          <w:sz w:val="44"/>
          <w:szCs w:val="44"/>
        </w:rPr>
        <w:t>关于印发《外聘教授管理暂行办法》的通知</w:t>
      </w:r>
    </w:p>
    <w:p w:rsidR="00E56293" w:rsidRPr="00E56293" w:rsidRDefault="00E56293" w:rsidP="00E56293">
      <w:pPr>
        <w:widowControl/>
        <w:shd w:val="clear" w:color="auto" w:fill="FFFFFF"/>
        <w:spacing w:line="800" w:lineRule="atLeast"/>
        <w:jc w:val="center"/>
        <w:textAlignment w:val="baseline"/>
        <w:rPr>
          <w:rFonts w:ascii="Verdana" w:eastAsia="宋体" w:hAnsi="Verdana" w:cs="宋体"/>
          <w:kern w:val="0"/>
          <w:szCs w:val="21"/>
        </w:rPr>
      </w:pPr>
      <w:r w:rsidRPr="00E56293">
        <w:rPr>
          <w:rFonts w:ascii="仿宋_GB2312" w:eastAsia="仿宋_GB2312" w:hAnsi="Verdana" w:cs="宋体" w:hint="eastAsia"/>
          <w:kern w:val="0"/>
          <w:sz w:val="32"/>
          <w:szCs w:val="32"/>
        </w:rPr>
        <w:t>豫工院政〔2017〕162号</w:t>
      </w:r>
    </w:p>
    <w:p w:rsidR="00E56293" w:rsidRPr="00E56293" w:rsidRDefault="00E56293" w:rsidP="00E56293">
      <w:pPr>
        <w:widowControl/>
        <w:shd w:val="clear" w:color="auto" w:fill="FFFFFF"/>
        <w:spacing w:line="600" w:lineRule="exact"/>
        <w:jc w:val="left"/>
        <w:rPr>
          <w:rFonts w:ascii="宋体" w:eastAsia="宋体" w:hAnsi="宋体" w:cs="宋体"/>
          <w:kern w:val="0"/>
          <w:sz w:val="24"/>
          <w:szCs w:val="24"/>
        </w:rPr>
      </w:pPr>
      <w:r w:rsidRPr="00E56293">
        <w:rPr>
          <w:rFonts w:ascii="仿宋_GB2312" w:eastAsia="仿宋_GB2312" w:hAnsi="宋体" w:cs="仿宋_GB2312" w:hint="eastAsia"/>
          <w:kern w:val="0"/>
          <w:sz w:val="32"/>
          <w:szCs w:val="32"/>
          <w:lang w:bidi="ar"/>
        </w:rPr>
        <w:t> </w:t>
      </w:r>
    </w:p>
    <w:p w:rsidR="00E56293" w:rsidRPr="00E56293" w:rsidRDefault="00E56293" w:rsidP="00E56293">
      <w:pPr>
        <w:widowControl/>
        <w:shd w:val="clear" w:color="auto" w:fill="FFFFFF"/>
        <w:spacing w:line="600" w:lineRule="exact"/>
        <w:jc w:val="left"/>
        <w:rPr>
          <w:rFonts w:ascii="宋体" w:eastAsia="宋体" w:hAnsi="宋体" w:cs="宋体"/>
          <w:kern w:val="0"/>
          <w:sz w:val="24"/>
          <w:szCs w:val="24"/>
        </w:rPr>
      </w:pPr>
      <w:r w:rsidRPr="00E56293">
        <w:rPr>
          <w:rFonts w:ascii="仿宋_GB2312" w:eastAsia="仿宋_GB2312" w:hAnsi="宋体" w:cs="仿宋_GB2312" w:hint="eastAsia"/>
          <w:kern w:val="0"/>
          <w:sz w:val="32"/>
          <w:szCs w:val="32"/>
          <w:lang w:bidi="ar"/>
        </w:rPr>
        <w:t>学校各单位、各部门：</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宋体" w:cs="宋体" w:hint="eastAsia"/>
          <w:kern w:val="0"/>
          <w:sz w:val="32"/>
          <w:szCs w:val="32"/>
        </w:rPr>
        <w:t>《河南工业职业技术学院外聘教授管理暂行办法》已经学校领导研究通过，现予印发，请按照要求，认真贯彻落实。</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宋体" w:cs="宋体" w:hint="eastAsia"/>
          <w:kern w:val="0"/>
          <w:sz w:val="32"/>
          <w:szCs w:val="32"/>
        </w:rPr>
        <w:t> </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宋体" w:cs="宋体" w:hint="eastAsia"/>
          <w:kern w:val="0"/>
          <w:sz w:val="32"/>
          <w:szCs w:val="32"/>
        </w:rPr>
        <w:t>附件：河南工业职业技术学院外聘教授管理暂行办法</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宋体" w:cs="宋体" w:hint="eastAsia"/>
          <w:kern w:val="0"/>
          <w:sz w:val="32"/>
          <w:szCs w:val="32"/>
        </w:rPr>
        <w:t> </w:t>
      </w:r>
    </w:p>
    <w:p w:rsidR="00E56293" w:rsidRPr="00E56293" w:rsidRDefault="00E56293" w:rsidP="00E56293">
      <w:pPr>
        <w:widowControl/>
        <w:shd w:val="clear" w:color="auto" w:fill="FFFFFF"/>
        <w:spacing w:line="600" w:lineRule="exact"/>
        <w:ind w:firstLineChars="200" w:firstLine="640"/>
        <w:jc w:val="right"/>
        <w:rPr>
          <w:rFonts w:ascii="宋体" w:eastAsia="宋体" w:hAnsi="宋体" w:cs="宋体"/>
          <w:kern w:val="0"/>
          <w:sz w:val="24"/>
          <w:szCs w:val="24"/>
        </w:rPr>
      </w:pPr>
      <w:r w:rsidRPr="00E56293">
        <w:rPr>
          <w:rFonts w:ascii="仿宋_GB2312" w:eastAsia="仿宋_GB2312" w:hAnsi="宋体" w:cs="宋体" w:hint="eastAsia"/>
          <w:kern w:val="0"/>
          <w:sz w:val="32"/>
          <w:szCs w:val="32"/>
        </w:rPr>
        <w:t>2017年12月28日</w:t>
      </w:r>
    </w:p>
    <w:p w:rsidR="00E56293" w:rsidRPr="00E56293" w:rsidRDefault="00E56293" w:rsidP="00E56293">
      <w:pPr>
        <w:widowControl/>
        <w:shd w:val="clear" w:color="auto" w:fill="FFFFFF"/>
        <w:spacing w:line="200" w:lineRule="exact"/>
        <w:ind w:firstLine="198"/>
        <w:jc w:val="left"/>
        <w:rPr>
          <w:rFonts w:ascii="Verdana" w:eastAsia="宋体" w:hAnsi="Verdana" w:cs="宋体"/>
          <w:kern w:val="0"/>
          <w:szCs w:val="21"/>
        </w:rPr>
      </w:pPr>
      <w:r w:rsidRPr="00E56293">
        <w:rPr>
          <w:rFonts w:ascii="仿宋_GB2312" w:eastAsia="仿宋_GB2312" w:hAnsi="Verdana" w:cs="宋体" w:hint="eastAsia"/>
          <w:spacing w:val="-3"/>
          <w:kern w:val="0"/>
          <w:sz w:val="36"/>
          <w:szCs w:val="36"/>
        </w:rPr>
        <w:t> </w:t>
      </w:r>
    </w:p>
    <w:p w:rsidR="00E56293" w:rsidRPr="00E56293" w:rsidRDefault="00E56293" w:rsidP="00E56293">
      <w:pPr>
        <w:widowControl/>
        <w:shd w:val="clear" w:color="auto" w:fill="FFFFFF"/>
        <w:spacing w:line="600" w:lineRule="exact"/>
        <w:jc w:val="left"/>
        <w:rPr>
          <w:rFonts w:ascii="Verdana" w:eastAsia="宋体" w:hAnsi="Verdana" w:cs="宋体"/>
          <w:kern w:val="0"/>
          <w:szCs w:val="21"/>
        </w:rPr>
      </w:pPr>
      <w:r w:rsidRPr="00E56293">
        <w:rPr>
          <w:rFonts w:ascii="黑体" w:eastAsia="黑体" w:hAnsi="Times New Roman" w:cs="宋体" w:hint="eastAsia"/>
          <w:spacing w:val="-3"/>
          <w:kern w:val="0"/>
          <w:sz w:val="36"/>
          <w:szCs w:val="36"/>
        </w:rPr>
        <w:t>附  件</w:t>
      </w:r>
    </w:p>
    <w:p w:rsidR="00E56293" w:rsidRPr="00E56293" w:rsidRDefault="00E56293" w:rsidP="00E56293">
      <w:pPr>
        <w:widowControl/>
        <w:shd w:val="clear" w:color="auto" w:fill="FFFFFF"/>
        <w:spacing w:line="700" w:lineRule="exact"/>
        <w:jc w:val="center"/>
        <w:rPr>
          <w:rFonts w:ascii="宋体" w:eastAsia="宋体" w:hAnsi="宋体" w:cs="宋体"/>
          <w:kern w:val="0"/>
          <w:sz w:val="24"/>
          <w:szCs w:val="24"/>
        </w:rPr>
      </w:pPr>
      <w:r w:rsidRPr="00E56293">
        <w:rPr>
          <w:rFonts w:ascii="方正小标宋简体" w:eastAsia="方正小标宋简体" w:hAnsi="黑体" w:cs="宋体" w:hint="eastAsia"/>
          <w:kern w:val="0"/>
          <w:sz w:val="36"/>
          <w:szCs w:val="36"/>
          <w:lang w:val="zh-CN"/>
        </w:rPr>
        <w:t>河南工业职业技术学院外聘教授管理暂行办法</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黑体" w:cs="宋体" w:hint="eastAsia"/>
          <w:kern w:val="0"/>
          <w:sz w:val="32"/>
          <w:szCs w:val="32"/>
        </w:rPr>
        <w:t>第一章总则</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第一条 </w:t>
      </w:r>
      <w:r w:rsidRPr="00E56293">
        <w:rPr>
          <w:rFonts w:ascii="仿宋_GB2312" w:eastAsia="仿宋_GB2312" w:hAnsi="Calibri" w:cs="宋体" w:hint="eastAsia"/>
          <w:kern w:val="0"/>
          <w:sz w:val="32"/>
          <w:szCs w:val="32"/>
        </w:rPr>
        <w:t>为落实人才强校战略，促进学科发展，扩大学校的对外影响，吸引校外杰出人才参与我校教学、科研和其他学术交流工作，根据教育部《关于高等院校进一步做好名誉教授聘请工作的若干意见》（教人〔2003〕1号）等文件精神，结合我校的实际情况，特制定本办法。</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第二条 </w:t>
      </w:r>
      <w:r w:rsidRPr="00E56293">
        <w:rPr>
          <w:rFonts w:ascii="Times New Roman" w:eastAsia="仿宋_GB2312" w:hAnsi="宋体" w:cs="宋体" w:hint="eastAsia"/>
          <w:kern w:val="0"/>
          <w:sz w:val="32"/>
          <w:szCs w:val="24"/>
        </w:rPr>
        <w:t>外聘教授应根据学校教学科研、专业建设及其他工作的实际需要，按照专业对口、学科对应的原则进行。</w:t>
      </w:r>
      <w:r w:rsidRPr="00E56293">
        <w:rPr>
          <w:rFonts w:ascii="Times New Roman" w:eastAsia="仿宋_GB2312" w:hAnsi="宋体" w:cs="宋体" w:hint="eastAsia"/>
          <w:kern w:val="0"/>
          <w:sz w:val="32"/>
          <w:szCs w:val="24"/>
        </w:rPr>
        <w:lastRenderedPageBreak/>
        <w:t>坚持以专业建设为中心，以教师队伍建设为重点，保证重点专业、重点实验室建设等对人才的需求。</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第三条 </w:t>
      </w:r>
      <w:r w:rsidRPr="00E56293">
        <w:rPr>
          <w:rFonts w:ascii="Times New Roman" w:eastAsia="仿宋_GB2312" w:hAnsi="宋体" w:cs="宋体" w:hint="eastAsia"/>
          <w:kern w:val="0"/>
          <w:sz w:val="32"/>
          <w:szCs w:val="24"/>
        </w:rPr>
        <w:t>外聘教授年龄一般不超过</w:t>
      </w:r>
      <w:r w:rsidRPr="00E56293">
        <w:rPr>
          <w:rFonts w:ascii="Times New Roman" w:eastAsia="仿宋_GB2312" w:hAnsi="Times New Roman" w:cs="Times New Roman"/>
          <w:kern w:val="0"/>
          <w:sz w:val="32"/>
          <w:szCs w:val="24"/>
        </w:rPr>
        <w:t>65</w:t>
      </w:r>
      <w:r w:rsidRPr="00E56293">
        <w:rPr>
          <w:rFonts w:ascii="Times New Roman" w:eastAsia="仿宋_GB2312" w:hAnsi="宋体" w:cs="宋体" w:hint="eastAsia"/>
          <w:kern w:val="0"/>
          <w:sz w:val="32"/>
          <w:szCs w:val="24"/>
        </w:rPr>
        <w:t>周岁，身体健</w:t>
      </w:r>
      <w:r w:rsidRPr="00E56293">
        <w:rPr>
          <w:rFonts w:ascii="仿宋_GB2312" w:eastAsia="仿宋_GB2312" w:hAnsi="新宋体" w:cs="宋体" w:hint="eastAsia"/>
          <w:kern w:val="0"/>
          <w:sz w:val="32"/>
          <w:szCs w:val="32"/>
        </w:rPr>
        <w:t>康且热爱教育事业，具有良好的职业道德，关心并愿意为我校人才培养、科研和学科专业建设尽心竭力。</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黑体" w:cs="宋体" w:hint="eastAsia"/>
          <w:kern w:val="0"/>
          <w:sz w:val="32"/>
          <w:szCs w:val="32"/>
        </w:rPr>
        <w:t>第二章聘请条件</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第四条</w:t>
      </w:r>
      <w:r w:rsidRPr="00E56293">
        <w:rPr>
          <w:rFonts w:ascii="新宋体" w:eastAsia="仿宋_GB2312" w:hAnsi="新宋体" w:cs="宋体" w:hint="eastAsia"/>
          <w:kern w:val="0"/>
          <w:sz w:val="32"/>
          <w:szCs w:val="32"/>
        </w:rPr>
        <w:t xml:space="preserve"> </w:t>
      </w:r>
      <w:r w:rsidRPr="00E56293">
        <w:rPr>
          <w:rFonts w:ascii="Times New Roman" w:eastAsia="仿宋_GB2312" w:hAnsi="宋体" w:cs="宋体" w:hint="eastAsia"/>
          <w:kern w:val="0"/>
          <w:sz w:val="32"/>
          <w:szCs w:val="24"/>
        </w:rPr>
        <w:t>外聘教授是指在我校学科专业建设、新专业申报、科研合作、课程教学、人才梯队培养等方面承担特定任务的非在编教师。外聘教授具体分为三类：名誉教授、客座教授、兼职教授。</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Times New Roman" w:eastAsia="仿宋_GB2312" w:hAnsi="宋体" w:cs="宋体" w:hint="eastAsia"/>
          <w:kern w:val="0"/>
          <w:sz w:val="32"/>
          <w:szCs w:val="24"/>
        </w:rPr>
        <w:t>（一）名誉教授</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Times New Roman" w:eastAsia="仿宋_GB2312" w:hAnsi="宋体" w:cs="宋体" w:hint="eastAsia"/>
          <w:kern w:val="0"/>
          <w:sz w:val="32"/>
          <w:szCs w:val="24"/>
        </w:rPr>
        <w:t>名誉教授是我校对外最高规格的荣誉性学术称号。</w:t>
      </w:r>
      <w:r w:rsidRPr="00E56293">
        <w:rPr>
          <w:rFonts w:ascii="仿宋_GB2312" w:eastAsia="仿宋_GB2312" w:hAnsi="Calibri" w:cs="宋体" w:hint="eastAsia"/>
          <w:kern w:val="0"/>
          <w:sz w:val="32"/>
          <w:szCs w:val="32"/>
        </w:rPr>
        <w:t>聘请对象一般应是具备下列条件的社会名流或著名人士：</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1.在政治、经济、文化教育等领域享有盛誉或影响力较大的社会人士。</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2.能够在推进学科建设、促进学术交流、对帮助我校在国内外交流与合作等方面发挥重要作用。</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Times New Roman" w:eastAsia="仿宋_GB2312" w:hAnsi="宋体" w:cs="宋体" w:hint="eastAsia"/>
          <w:kern w:val="0"/>
          <w:sz w:val="32"/>
          <w:szCs w:val="24"/>
        </w:rPr>
        <w:t>（二）客座教授</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聘请对象一般应是具备下列条件的专家、学者或实务部门人士：</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1.学术水平高或在行业内具有一定的知名度。</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2.所从事的专业或科学研究工作方向与我校学科对口。</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lastRenderedPageBreak/>
        <w:t>3.能够对我校的教育教学、科学研究或发展规划等给予指导。</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4.能够定期或不定期来我校开设讲座，进行学术交流。</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Times New Roman" w:eastAsia="仿宋_GB2312" w:hAnsi="宋体" w:cs="宋体" w:hint="eastAsia"/>
          <w:kern w:val="0"/>
          <w:sz w:val="32"/>
          <w:szCs w:val="24"/>
        </w:rPr>
        <w:t>（三）兼职教授</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聘请对象一般应是具备下列条件的国内外著名专家或学者：</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1.具有高校或研究机构的教授或相当于教授专业技术职务的专家或学者。</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2.具有相当的工作能力和较高的学术水平，能对我校的教学工作起重要作用。</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3.关心和支持我校教育事业，受聘人愿意承担我校一定的教学、科研任务。</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黑体" w:cs="宋体" w:hint="eastAsia"/>
          <w:kern w:val="0"/>
          <w:sz w:val="32"/>
          <w:szCs w:val="32"/>
        </w:rPr>
        <w:t>第三章</w:t>
      </w:r>
      <w:r w:rsidRPr="00E56293">
        <w:rPr>
          <w:rFonts w:ascii="宋体" w:eastAsia="宋体" w:hAnsi="宋体" w:cs="宋体" w:hint="eastAsia"/>
          <w:kern w:val="0"/>
          <w:sz w:val="32"/>
          <w:szCs w:val="32"/>
        </w:rPr>
        <w:t> </w:t>
      </w:r>
      <w:r w:rsidRPr="00E56293">
        <w:rPr>
          <w:rFonts w:ascii="黑体" w:eastAsia="黑体" w:hAnsi="黑体" w:cs="宋体" w:hint="eastAsia"/>
          <w:kern w:val="0"/>
          <w:sz w:val="32"/>
          <w:szCs w:val="32"/>
        </w:rPr>
        <w:t xml:space="preserve"> 岗位职责</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第五条 </w:t>
      </w:r>
      <w:r w:rsidRPr="00E56293">
        <w:rPr>
          <w:rFonts w:ascii="仿宋_GB2312" w:eastAsia="仿宋_GB2312" w:hAnsi="Calibri" w:cs="宋体" w:hint="eastAsia"/>
          <w:kern w:val="0"/>
          <w:sz w:val="32"/>
          <w:szCs w:val="32"/>
        </w:rPr>
        <w:t>名誉教授的职责是：对学校的发展规划提供建议；为学校的国际交流与合作创造机会；为学校师生做学术讲座。</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第六条 客座教授的职责是：为学校与社会各界的交流合作，提供咨询意见、创造合作机会；举办讲座，传递最新学术和专业信息；为学生实习、实践、调查、就业等提供指导。</w:t>
      </w:r>
    </w:p>
    <w:p w:rsidR="00E56293" w:rsidRPr="00E56293" w:rsidRDefault="00E56293" w:rsidP="00E56293">
      <w:pPr>
        <w:widowControl/>
        <w:shd w:val="clear" w:color="auto" w:fill="FFFFFF"/>
        <w:spacing w:line="600" w:lineRule="exact"/>
        <w:ind w:firstLineChars="200" w:firstLine="640"/>
        <w:jc w:val="left"/>
        <w:rPr>
          <w:rFonts w:ascii="宋体" w:eastAsia="宋体" w:hAnsi="宋体" w:cs="宋体"/>
          <w:kern w:val="0"/>
          <w:sz w:val="24"/>
          <w:szCs w:val="24"/>
        </w:rPr>
      </w:pPr>
      <w:r w:rsidRPr="00E56293">
        <w:rPr>
          <w:rFonts w:ascii="仿宋_GB2312" w:eastAsia="仿宋_GB2312" w:hAnsi="Calibri" w:cs="宋体" w:hint="eastAsia"/>
          <w:kern w:val="0"/>
          <w:sz w:val="32"/>
          <w:szCs w:val="32"/>
        </w:rPr>
        <w:t>第七条 兼职教授的职责是：为相关学院（系、部、中心、科研平台）的学科、科研发展规划、专业培养方案等提</w:t>
      </w:r>
      <w:r w:rsidRPr="00E56293">
        <w:rPr>
          <w:rFonts w:ascii="仿宋_GB2312" w:eastAsia="仿宋_GB2312" w:hAnsi="Calibri" w:cs="宋体" w:hint="eastAsia"/>
          <w:kern w:val="0"/>
          <w:sz w:val="32"/>
          <w:szCs w:val="32"/>
        </w:rPr>
        <w:lastRenderedPageBreak/>
        <w:t>供咨询意见；为学校师生作学术报告或讲授部分课程；合作承担各类科研课题。</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Times New Roman" w:cs="宋体" w:hint="eastAsia"/>
          <w:kern w:val="0"/>
          <w:sz w:val="32"/>
          <w:szCs w:val="24"/>
        </w:rPr>
        <w:t>第四章 聘任程序</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第八条</w:t>
      </w:r>
      <w:r w:rsidRPr="00E56293">
        <w:rPr>
          <w:rFonts w:ascii="Times New Roman" w:eastAsia="仿宋_GB2312" w:hAnsi="Times New Roman" w:cs="Times New Roman"/>
          <w:kern w:val="0"/>
          <w:sz w:val="32"/>
          <w:szCs w:val="24"/>
        </w:rPr>
        <w:t xml:space="preserve"> </w:t>
      </w:r>
      <w:r w:rsidRPr="00E56293">
        <w:rPr>
          <w:rFonts w:ascii="仿宋_GB2312" w:eastAsia="仿宋_GB2312" w:hAnsi="Calibri" w:cs="宋体" w:hint="eastAsia"/>
          <w:kern w:val="0"/>
          <w:sz w:val="32"/>
          <w:szCs w:val="32"/>
        </w:rPr>
        <w:t>在征得受聘人同意的基础上，由聘用单位向科技外事处提出书面申请，并提交拟聘请专家的情况介绍材料。受聘者的职称证书、主要论文、著作、学术成果介绍、个人简历等背景资料的复印件，以及受聘人所在单位的签</w:t>
      </w:r>
      <w:r w:rsidRPr="00E56293">
        <w:rPr>
          <w:rFonts w:ascii="Times New Roman" w:eastAsia="仿宋_GB2312" w:hAnsi="宋体" w:cs="宋体" w:hint="eastAsia"/>
          <w:kern w:val="0"/>
          <w:sz w:val="32"/>
          <w:szCs w:val="24"/>
        </w:rPr>
        <w:t>署意见并加盖公章。</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第九条</w:t>
      </w:r>
      <w:r w:rsidRPr="00E56293">
        <w:rPr>
          <w:rFonts w:ascii="Times New Roman" w:eastAsia="仿宋_GB2312" w:hAnsi="Times New Roman" w:cs="Times New Roman"/>
          <w:kern w:val="0"/>
          <w:sz w:val="32"/>
          <w:szCs w:val="24"/>
        </w:rPr>
        <w:t xml:space="preserve"> </w:t>
      </w:r>
      <w:r w:rsidRPr="00E56293">
        <w:rPr>
          <w:rFonts w:ascii="仿宋_GB2312" w:eastAsia="仿宋_GB2312" w:hAnsi="Calibri" w:cs="宋体" w:hint="eastAsia"/>
          <w:kern w:val="0"/>
          <w:sz w:val="32"/>
          <w:szCs w:val="32"/>
        </w:rPr>
        <w:t>科技外事处初步审核研究后，由科技外事处通知聘用单位填报《河南工业职业技术学院外聘教授审批表》。科技外事处和聘用单位协商确定聘用后的工作安排、报酬待遇等有关事项，并形成书面意见；</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第十条</w:t>
      </w:r>
      <w:r w:rsidRPr="00E56293">
        <w:rPr>
          <w:rFonts w:ascii="Times New Roman" w:eastAsia="仿宋_GB2312" w:hAnsi="Times New Roman" w:cs="Times New Roman"/>
          <w:kern w:val="0"/>
          <w:sz w:val="32"/>
          <w:szCs w:val="24"/>
        </w:rPr>
        <w:t xml:space="preserve"> </w:t>
      </w:r>
      <w:r w:rsidRPr="00E56293">
        <w:rPr>
          <w:rFonts w:ascii="Times New Roman" w:eastAsia="仿宋_GB2312" w:hAnsi="宋体" w:cs="宋体" w:hint="eastAsia"/>
          <w:kern w:val="0"/>
          <w:sz w:val="32"/>
          <w:szCs w:val="24"/>
        </w:rPr>
        <w:t>科技外事处将拟聘请人员的材料，以及来校后各方面事项的安排意见报学校审批。</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第十一条</w:t>
      </w:r>
      <w:r w:rsidRPr="00E56293">
        <w:rPr>
          <w:rFonts w:ascii="Times New Roman" w:eastAsia="仿宋_GB2312" w:hAnsi="Times New Roman" w:cs="Times New Roman"/>
          <w:kern w:val="0"/>
          <w:sz w:val="32"/>
          <w:szCs w:val="24"/>
        </w:rPr>
        <w:t xml:space="preserve"> </w:t>
      </w:r>
      <w:r w:rsidRPr="00E56293">
        <w:rPr>
          <w:rFonts w:ascii="仿宋_GB2312" w:eastAsia="仿宋_GB2312" w:hAnsi="Calibri" w:cs="宋体" w:hint="eastAsia"/>
          <w:kern w:val="0"/>
          <w:sz w:val="32"/>
          <w:szCs w:val="32"/>
        </w:rPr>
        <w:t>审批通过的人员，由科技外事</w:t>
      </w:r>
      <w:proofErr w:type="gramStart"/>
      <w:r w:rsidRPr="00E56293">
        <w:rPr>
          <w:rFonts w:ascii="仿宋_GB2312" w:eastAsia="仿宋_GB2312" w:hAnsi="Calibri" w:cs="宋体" w:hint="eastAsia"/>
          <w:kern w:val="0"/>
          <w:sz w:val="32"/>
          <w:szCs w:val="32"/>
        </w:rPr>
        <w:t>处制作</w:t>
      </w:r>
      <w:proofErr w:type="gramEnd"/>
      <w:r w:rsidRPr="00E56293">
        <w:rPr>
          <w:rFonts w:ascii="仿宋_GB2312" w:eastAsia="仿宋_GB2312" w:hAnsi="Calibri" w:cs="宋体" w:hint="eastAsia"/>
          <w:kern w:val="0"/>
          <w:sz w:val="32"/>
          <w:szCs w:val="32"/>
        </w:rPr>
        <w:t>聘书，校长签署颁发。</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第十二条</w:t>
      </w:r>
      <w:r w:rsidRPr="00E56293">
        <w:rPr>
          <w:rFonts w:ascii="Times New Roman" w:eastAsia="仿宋_GB2312" w:hAnsi="Times New Roman" w:cs="Times New Roman"/>
          <w:kern w:val="0"/>
          <w:sz w:val="32"/>
          <w:szCs w:val="24"/>
        </w:rPr>
        <w:t xml:space="preserve"> </w:t>
      </w:r>
      <w:r w:rsidRPr="00E56293">
        <w:rPr>
          <w:rFonts w:ascii="Times New Roman" w:eastAsia="仿宋_GB2312" w:hAnsi="宋体" w:cs="宋体" w:hint="eastAsia"/>
          <w:kern w:val="0"/>
          <w:sz w:val="32"/>
          <w:szCs w:val="24"/>
        </w:rPr>
        <w:t>聘请仪式由聘任单位组织进行，学校领导和相关部门负责人出席聘请仪式。</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第十三条 </w:t>
      </w:r>
      <w:r w:rsidRPr="00E56293">
        <w:rPr>
          <w:rFonts w:ascii="仿宋_GB2312" w:eastAsia="仿宋_GB2312" w:hAnsi="Calibri" w:cs="宋体" w:hint="eastAsia"/>
          <w:kern w:val="0"/>
          <w:sz w:val="32"/>
          <w:szCs w:val="32"/>
        </w:rPr>
        <w:t>名誉教授不设固定聘期。客座教授和兼职教授聘期一般为二年。聘用期满，</w:t>
      </w:r>
      <w:r w:rsidRPr="00E56293">
        <w:rPr>
          <w:rFonts w:ascii="Times New Roman" w:eastAsia="仿宋_GB2312" w:hAnsi="宋体" w:cs="宋体" w:hint="eastAsia"/>
          <w:kern w:val="0"/>
          <w:sz w:val="32"/>
          <w:szCs w:val="24"/>
        </w:rPr>
        <w:t>视情况可以续聘，其审批程序同上。</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Times New Roman" w:cs="宋体" w:hint="eastAsia"/>
          <w:kern w:val="0"/>
          <w:sz w:val="32"/>
          <w:szCs w:val="24"/>
        </w:rPr>
        <w:t>第五章 待遇</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lastRenderedPageBreak/>
        <w:t xml:space="preserve">第十四条 </w:t>
      </w:r>
      <w:r w:rsidRPr="00E56293">
        <w:rPr>
          <w:rFonts w:ascii="Times New Roman" w:eastAsia="仿宋_GB2312" w:hAnsi="宋体" w:cs="宋体" w:hint="eastAsia"/>
          <w:kern w:val="0"/>
          <w:sz w:val="32"/>
          <w:szCs w:val="24"/>
        </w:rPr>
        <w:t>学校为外聘教授研究、讲学等活动提供相应的工作、生活条件。</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第十五条 </w:t>
      </w:r>
      <w:r w:rsidRPr="00E56293">
        <w:rPr>
          <w:rFonts w:ascii="Times New Roman" w:eastAsia="仿宋_GB2312" w:hAnsi="宋体" w:cs="宋体" w:hint="eastAsia"/>
          <w:kern w:val="0"/>
          <w:sz w:val="32"/>
          <w:szCs w:val="24"/>
        </w:rPr>
        <w:t>学校对受聘的名誉教授、客座教授和兼职教授，每年或每次根据其工作量和贡献的大小支付适当酬金和报销差旅费。</w:t>
      </w:r>
      <w:r w:rsidRPr="00E56293">
        <w:rPr>
          <w:rFonts w:ascii="仿宋_GB2312" w:eastAsia="仿宋_GB2312" w:hAnsi="Calibri" w:cs="宋体" w:hint="eastAsia"/>
          <w:kern w:val="0"/>
          <w:sz w:val="32"/>
          <w:szCs w:val="32"/>
        </w:rPr>
        <w:t>酬金和报销金额由聘请单位和科技外事处共同协商后提出初步意见，由校长办公会审定。</w:t>
      </w:r>
    </w:p>
    <w:p w:rsidR="00E56293" w:rsidRPr="00E56293" w:rsidRDefault="00E56293" w:rsidP="00E56293">
      <w:pPr>
        <w:widowControl/>
        <w:shd w:val="clear" w:color="auto" w:fill="FFFFFF"/>
        <w:spacing w:line="600" w:lineRule="exact"/>
        <w:ind w:firstLine="643"/>
        <w:jc w:val="left"/>
        <w:rPr>
          <w:rFonts w:ascii="Verdana" w:eastAsia="宋体" w:hAnsi="Verdana" w:cs="宋体"/>
          <w:kern w:val="0"/>
          <w:szCs w:val="21"/>
        </w:rPr>
      </w:pPr>
      <w:r w:rsidRPr="00E56293">
        <w:rPr>
          <w:rFonts w:ascii="仿宋_GB2312" w:eastAsia="仿宋_GB2312" w:hAnsi="Calibri" w:cs="宋体" w:hint="eastAsia"/>
          <w:b/>
          <w:kern w:val="0"/>
          <w:sz w:val="36"/>
          <w:szCs w:val="32"/>
        </w:rPr>
        <w:t xml:space="preserve">第十六条 </w:t>
      </w:r>
      <w:r w:rsidRPr="00E56293">
        <w:rPr>
          <w:rFonts w:ascii="Times New Roman" w:eastAsia="仿宋_GB2312" w:hAnsi="Verdana" w:cs="宋体" w:hint="eastAsia"/>
          <w:kern w:val="0"/>
          <w:sz w:val="36"/>
          <w:szCs w:val="36"/>
        </w:rPr>
        <w:t>受聘教授来我校往返旅差费、住宿费、生活费等，视其情况协商解决。</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第十七条 </w:t>
      </w:r>
      <w:r w:rsidRPr="00E56293">
        <w:rPr>
          <w:rFonts w:ascii="仿宋_GB2312" w:eastAsia="仿宋_GB2312" w:hAnsi="Calibri" w:cs="宋体" w:hint="eastAsia"/>
          <w:kern w:val="0"/>
          <w:sz w:val="32"/>
          <w:szCs w:val="32"/>
        </w:rPr>
        <w:t>外聘教授的经费在学校校长基金经费中列支。</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Times New Roman" w:cs="宋体" w:hint="eastAsia"/>
          <w:kern w:val="0"/>
          <w:sz w:val="32"/>
          <w:szCs w:val="24"/>
        </w:rPr>
        <w:t>第六章 管理与考核</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第十八条 </w:t>
      </w:r>
      <w:r w:rsidRPr="00E56293">
        <w:rPr>
          <w:rFonts w:ascii="仿宋_GB2312" w:eastAsia="仿宋_GB2312" w:hAnsi="Calibri" w:cs="宋体" w:hint="eastAsia"/>
          <w:kern w:val="0"/>
          <w:sz w:val="32"/>
          <w:szCs w:val="32"/>
        </w:rPr>
        <w:t>受聘教授的管理以合同的方式进行，实行聘期目标管理。管理重心在聘用单位。各单位要指派专人负责联系并落实有关事宜。定期对受聘人员进行</w:t>
      </w:r>
      <w:r w:rsidRPr="00E56293">
        <w:rPr>
          <w:rFonts w:ascii="Times New Roman" w:eastAsia="仿宋_GB2312" w:hAnsi="宋体" w:cs="宋体" w:hint="eastAsia"/>
          <w:kern w:val="0"/>
          <w:sz w:val="32"/>
          <w:szCs w:val="24"/>
        </w:rPr>
        <w:t>考核，其结果作为续聘的参考依据。</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第十九条 </w:t>
      </w:r>
      <w:r w:rsidRPr="00E56293">
        <w:rPr>
          <w:rFonts w:ascii="仿宋_GB2312" w:eastAsia="仿宋_GB2312" w:hAnsi="Calibri" w:cs="宋体" w:hint="eastAsia"/>
          <w:kern w:val="0"/>
          <w:sz w:val="32"/>
          <w:szCs w:val="32"/>
        </w:rPr>
        <w:t>科技外事</w:t>
      </w:r>
      <w:proofErr w:type="gramStart"/>
      <w:r w:rsidRPr="00E56293">
        <w:rPr>
          <w:rFonts w:ascii="仿宋_GB2312" w:eastAsia="仿宋_GB2312" w:hAnsi="Calibri" w:cs="宋体" w:hint="eastAsia"/>
          <w:kern w:val="0"/>
          <w:sz w:val="32"/>
          <w:szCs w:val="32"/>
        </w:rPr>
        <w:t>处每年</w:t>
      </w:r>
      <w:proofErr w:type="gramEnd"/>
      <w:r w:rsidRPr="00E56293">
        <w:rPr>
          <w:rFonts w:ascii="仿宋_GB2312" w:eastAsia="仿宋_GB2312" w:hAnsi="Calibri" w:cs="宋体" w:hint="eastAsia"/>
          <w:kern w:val="0"/>
          <w:sz w:val="32"/>
          <w:szCs w:val="32"/>
        </w:rPr>
        <w:t>要会同聘用单位制订出受聘教授来校工作计划，并认真组织实施；要建立受聘专家档案，保持与受聘专家的经常联系，及时通报学校的重要情况。</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第二十条 </w:t>
      </w:r>
      <w:r w:rsidRPr="00E56293">
        <w:rPr>
          <w:rFonts w:ascii="Times New Roman" w:eastAsia="仿宋_GB2312" w:hAnsi="宋体" w:cs="宋体" w:hint="eastAsia"/>
          <w:kern w:val="0"/>
          <w:sz w:val="32"/>
          <w:szCs w:val="24"/>
        </w:rPr>
        <w:t>聘用部门负责受聘专家来校的接待和住宿等生活安排。</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第二十一条 </w:t>
      </w:r>
      <w:r w:rsidRPr="00E56293">
        <w:rPr>
          <w:rFonts w:ascii="Times New Roman" w:eastAsia="仿宋_GB2312" w:hAnsi="宋体" w:cs="宋体" w:hint="eastAsia"/>
          <w:kern w:val="0"/>
          <w:sz w:val="32"/>
          <w:szCs w:val="24"/>
        </w:rPr>
        <w:t>兼职教授在我校工作期间完成的工作和教学、科研等成果均属职务成果。其发表的论文和出版的专著、申报奖励、专利和科研项目及经费等，均须署我校名称。</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lastRenderedPageBreak/>
        <w:t xml:space="preserve">第二十二条 </w:t>
      </w:r>
      <w:r w:rsidRPr="00E56293">
        <w:rPr>
          <w:rFonts w:ascii="Times New Roman" w:eastAsia="仿宋_GB2312" w:hAnsi="宋体" w:cs="宋体" w:hint="eastAsia"/>
          <w:kern w:val="0"/>
          <w:sz w:val="32"/>
          <w:szCs w:val="24"/>
        </w:rPr>
        <w:t>对未能按合同履行岗位职责者，应终止计划。</w:t>
      </w:r>
    </w:p>
    <w:p w:rsidR="00E56293" w:rsidRPr="00E56293" w:rsidRDefault="00E56293" w:rsidP="00E56293">
      <w:pPr>
        <w:widowControl/>
        <w:shd w:val="clear" w:color="auto" w:fill="FFFFFF"/>
        <w:spacing w:line="600" w:lineRule="exact"/>
        <w:jc w:val="center"/>
        <w:rPr>
          <w:rFonts w:ascii="宋体" w:eastAsia="宋体" w:hAnsi="宋体" w:cs="宋体"/>
          <w:kern w:val="0"/>
          <w:sz w:val="24"/>
          <w:szCs w:val="24"/>
        </w:rPr>
      </w:pPr>
      <w:r w:rsidRPr="00E56293">
        <w:rPr>
          <w:rFonts w:ascii="黑体" w:eastAsia="黑体" w:hAnsi="Times New Roman" w:cs="宋体" w:hint="eastAsia"/>
          <w:kern w:val="0"/>
          <w:sz w:val="32"/>
          <w:szCs w:val="24"/>
        </w:rPr>
        <w:t>第七章 附则</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第二十三条 </w:t>
      </w:r>
      <w:r w:rsidRPr="00E56293">
        <w:rPr>
          <w:rFonts w:ascii="Times New Roman" w:eastAsia="仿宋_GB2312" w:hAnsi="宋体" w:cs="宋体" w:hint="eastAsia"/>
          <w:kern w:val="0"/>
          <w:sz w:val="32"/>
          <w:szCs w:val="24"/>
        </w:rPr>
        <w:t>本规定由科技外事处负责解释。</w:t>
      </w:r>
    </w:p>
    <w:p w:rsidR="00E56293" w:rsidRPr="00E56293" w:rsidRDefault="00E56293" w:rsidP="00E56293">
      <w:pPr>
        <w:widowControl/>
        <w:shd w:val="clear" w:color="auto" w:fill="FFFFFF"/>
        <w:spacing w:line="600" w:lineRule="exact"/>
        <w:ind w:firstLineChars="200" w:firstLine="643"/>
        <w:jc w:val="left"/>
        <w:rPr>
          <w:rFonts w:ascii="宋体" w:eastAsia="宋体" w:hAnsi="宋体" w:cs="宋体"/>
          <w:kern w:val="0"/>
          <w:sz w:val="24"/>
          <w:szCs w:val="24"/>
        </w:rPr>
      </w:pPr>
      <w:r w:rsidRPr="00E56293">
        <w:rPr>
          <w:rFonts w:ascii="仿宋_GB2312" w:eastAsia="仿宋_GB2312" w:hAnsi="Calibri" w:cs="宋体" w:hint="eastAsia"/>
          <w:b/>
          <w:kern w:val="0"/>
          <w:sz w:val="32"/>
          <w:szCs w:val="32"/>
        </w:rPr>
        <w:t xml:space="preserve">第二十四条 </w:t>
      </w:r>
      <w:r w:rsidRPr="00E56293">
        <w:rPr>
          <w:rFonts w:ascii="Times New Roman" w:eastAsia="仿宋_GB2312" w:hAnsi="宋体" w:cs="宋体" w:hint="eastAsia"/>
          <w:kern w:val="0"/>
          <w:sz w:val="32"/>
          <w:szCs w:val="24"/>
        </w:rPr>
        <w:t>本办法自</w:t>
      </w:r>
      <w:r w:rsidRPr="00E56293">
        <w:rPr>
          <w:rFonts w:ascii="Times New Roman" w:eastAsia="仿宋_GB2312" w:hAnsi="Times New Roman" w:cs="Times New Roman"/>
          <w:kern w:val="0"/>
          <w:sz w:val="32"/>
          <w:szCs w:val="24"/>
        </w:rPr>
        <w:t>2018</w:t>
      </w:r>
      <w:r w:rsidRPr="00E56293">
        <w:rPr>
          <w:rFonts w:ascii="Times New Roman" w:eastAsia="仿宋_GB2312" w:hAnsi="宋体" w:cs="宋体" w:hint="eastAsia"/>
          <w:kern w:val="0"/>
          <w:sz w:val="32"/>
          <w:szCs w:val="24"/>
        </w:rPr>
        <w:t>年</w:t>
      </w:r>
      <w:r w:rsidRPr="00E56293">
        <w:rPr>
          <w:rFonts w:ascii="Times New Roman" w:eastAsia="仿宋_GB2312" w:hAnsi="Times New Roman" w:cs="Times New Roman"/>
          <w:kern w:val="0"/>
          <w:sz w:val="32"/>
          <w:szCs w:val="24"/>
        </w:rPr>
        <w:t>1</w:t>
      </w:r>
      <w:r w:rsidRPr="00E56293">
        <w:rPr>
          <w:rFonts w:ascii="Times New Roman" w:eastAsia="仿宋_GB2312" w:hAnsi="宋体" w:cs="宋体" w:hint="eastAsia"/>
          <w:kern w:val="0"/>
          <w:sz w:val="32"/>
          <w:szCs w:val="24"/>
        </w:rPr>
        <w:t>月</w:t>
      </w:r>
      <w:r w:rsidRPr="00E56293">
        <w:rPr>
          <w:rFonts w:ascii="Times New Roman" w:eastAsia="仿宋_GB2312" w:hAnsi="Times New Roman" w:cs="Times New Roman"/>
          <w:kern w:val="0"/>
          <w:sz w:val="32"/>
          <w:szCs w:val="24"/>
        </w:rPr>
        <w:t>1</w:t>
      </w:r>
      <w:r w:rsidRPr="00E56293">
        <w:rPr>
          <w:rFonts w:ascii="Times New Roman" w:eastAsia="仿宋_GB2312" w:hAnsi="宋体" w:cs="宋体" w:hint="eastAsia"/>
          <w:kern w:val="0"/>
          <w:sz w:val="32"/>
          <w:szCs w:val="24"/>
        </w:rPr>
        <w:t>日起施行。原《河南工业职业技术学院外聘教授管理办法（试行）》（豫工院政〔</w:t>
      </w:r>
      <w:r w:rsidRPr="00E56293">
        <w:rPr>
          <w:rFonts w:ascii="Times New Roman" w:eastAsia="仿宋_GB2312" w:hAnsi="Times New Roman" w:cs="Times New Roman"/>
          <w:kern w:val="0"/>
          <w:sz w:val="32"/>
          <w:szCs w:val="24"/>
        </w:rPr>
        <w:t>2006</w:t>
      </w:r>
      <w:r w:rsidRPr="00E56293">
        <w:rPr>
          <w:rFonts w:ascii="Times New Roman" w:eastAsia="仿宋_GB2312" w:hAnsi="宋体" w:cs="宋体" w:hint="eastAsia"/>
          <w:kern w:val="0"/>
          <w:sz w:val="32"/>
          <w:szCs w:val="24"/>
        </w:rPr>
        <w:t>〕</w:t>
      </w:r>
      <w:r w:rsidRPr="00E56293">
        <w:rPr>
          <w:rFonts w:ascii="Times New Roman" w:eastAsia="仿宋_GB2312" w:hAnsi="Times New Roman" w:cs="Times New Roman"/>
          <w:kern w:val="0"/>
          <w:sz w:val="32"/>
          <w:szCs w:val="24"/>
        </w:rPr>
        <w:t xml:space="preserve">71 </w:t>
      </w:r>
      <w:r w:rsidRPr="00E56293">
        <w:rPr>
          <w:rFonts w:ascii="Times New Roman" w:eastAsia="仿宋_GB2312" w:hAnsi="宋体" w:cs="宋体" w:hint="eastAsia"/>
          <w:kern w:val="0"/>
          <w:sz w:val="32"/>
          <w:szCs w:val="24"/>
        </w:rPr>
        <w:t>号）废止。未尽事宜，按国家和河南省有关</w:t>
      </w:r>
      <w:r w:rsidRPr="00E56293">
        <w:rPr>
          <w:rFonts w:ascii="仿宋_GB2312" w:eastAsia="仿宋_GB2312" w:hAnsi="Calibri" w:cs="宋体" w:hint="eastAsia"/>
          <w:kern w:val="0"/>
          <w:sz w:val="32"/>
          <w:szCs w:val="32"/>
        </w:rPr>
        <w:t>名誉教授聘请</w:t>
      </w:r>
      <w:r w:rsidRPr="00E56293">
        <w:rPr>
          <w:rFonts w:ascii="Times New Roman" w:eastAsia="仿宋_GB2312" w:hAnsi="宋体" w:cs="宋体" w:hint="eastAsia"/>
          <w:kern w:val="0"/>
          <w:sz w:val="32"/>
          <w:szCs w:val="24"/>
        </w:rPr>
        <w:t>政策执行。</w:t>
      </w:r>
    </w:p>
    <w:p w:rsidR="00E56293" w:rsidRPr="00E56293" w:rsidRDefault="00E56293" w:rsidP="00E56293">
      <w:pPr>
        <w:widowControl/>
        <w:shd w:val="clear" w:color="auto" w:fill="FFFFFF"/>
        <w:spacing w:line="560" w:lineRule="exact"/>
        <w:ind w:firstLineChars="200" w:firstLine="640"/>
        <w:jc w:val="left"/>
        <w:rPr>
          <w:rFonts w:ascii="宋体" w:eastAsia="宋体" w:hAnsi="宋体" w:cs="宋体"/>
          <w:kern w:val="0"/>
          <w:sz w:val="24"/>
          <w:szCs w:val="24"/>
        </w:rPr>
      </w:pPr>
      <w:r w:rsidRPr="00E56293">
        <w:rPr>
          <w:rFonts w:ascii="Times New Roman" w:eastAsia="仿宋_GB2312" w:hAnsi="Times New Roman" w:cs="Times New Roman"/>
          <w:kern w:val="0"/>
          <w:sz w:val="32"/>
          <w:szCs w:val="24"/>
        </w:rPr>
        <w:t> </w:t>
      </w:r>
    </w:p>
    <w:p w:rsidR="00E56293" w:rsidRDefault="00E56293" w:rsidP="00E56293">
      <w:pPr>
        <w:widowControl/>
        <w:shd w:val="clear" w:color="auto" w:fill="FFFFFF"/>
        <w:spacing w:line="560" w:lineRule="exact"/>
        <w:ind w:firstLineChars="200" w:firstLine="640"/>
        <w:jc w:val="left"/>
        <w:rPr>
          <w:rFonts w:ascii="Times New Roman" w:eastAsia="仿宋_GB2312" w:hAnsi="宋体" w:cs="宋体"/>
          <w:kern w:val="0"/>
          <w:sz w:val="32"/>
          <w:szCs w:val="24"/>
        </w:rPr>
        <w:sectPr w:rsidR="00E56293">
          <w:pgSz w:w="11906" w:h="16838"/>
          <w:pgMar w:top="1440" w:right="1800" w:bottom="1440" w:left="1800" w:header="851" w:footer="992" w:gutter="0"/>
          <w:cols w:space="425"/>
          <w:docGrid w:type="lines" w:linePitch="312"/>
        </w:sectPr>
      </w:pPr>
    </w:p>
    <w:p w:rsidR="00E56293" w:rsidRPr="00E56293" w:rsidRDefault="00E56293" w:rsidP="00E56293">
      <w:pPr>
        <w:widowControl/>
        <w:shd w:val="clear" w:color="auto" w:fill="FFFFFF"/>
        <w:spacing w:line="560" w:lineRule="exact"/>
        <w:ind w:firstLineChars="200" w:firstLine="640"/>
        <w:jc w:val="left"/>
        <w:rPr>
          <w:rFonts w:ascii="宋体" w:eastAsia="宋体" w:hAnsi="宋体" w:cs="宋体"/>
          <w:kern w:val="0"/>
          <w:sz w:val="24"/>
          <w:szCs w:val="24"/>
        </w:rPr>
      </w:pPr>
      <w:r w:rsidRPr="00E56293">
        <w:rPr>
          <w:rFonts w:ascii="Times New Roman" w:eastAsia="仿宋_GB2312" w:hAnsi="宋体" w:cs="宋体" w:hint="eastAsia"/>
          <w:kern w:val="0"/>
          <w:sz w:val="32"/>
          <w:szCs w:val="24"/>
        </w:rPr>
        <w:lastRenderedPageBreak/>
        <w:t>附：河南工业职业技术学院外聘教授审批表</w:t>
      </w:r>
    </w:p>
    <w:p w:rsidR="00E56293" w:rsidRPr="00E56293" w:rsidRDefault="00E56293" w:rsidP="00E56293">
      <w:pPr>
        <w:widowControl/>
        <w:shd w:val="clear" w:color="auto" w:fill="FFFFFF"/>
        <w:spacing w:line="560" w:lineRule="exact"/>
        <w:jc w:val="left"/>
        <w:rPr>
          <w:rFonts w:ascii="宋体" w:eastAsia="宋体" w:hAnsi="宋体" w:cs="宋体"/>
          <w:kern w:val="0"/>
          <w:sz w:val="24"/>
          <w:szCs w:val="24"/>
        </w:rPr>
      </w:pPr>
      <w:r w:rsidRPr="00E56293">
        <w:rPr>
          <w:rFonts w:ascii="Times New Roman" w:eastAsia="黑体" w:hAnsi="Times New Roman" w:cs="Times New Roman"/>
          <w:kern w:val="0"/>
          <w:sz w:val="32"/>
          <w:szCs w:val="24"/>
        </w:rPr>
        <w:t> </w:t>
      </w:r>
      <w:bookmarkStart w:id="0" w:name="_GoBack"/>
      <w:bookmarkEnd w:id="0"/>
    </w:p>
    <w:p w:rsidR="00E56293" w:rsidRPr="00E56293" w:rsidRDefault="00E56293" w:rsidP="00E56293">
      <w:pPr>
        <w:widowControl/>
        <w:shd w:val="clear" w:color="auto" w:fill="FFFFFF"/>
        <w:spacing w:line="480" w:lineRule="auto"/>
        <w:jc w:val="center"/>
        <w:rPr>
          <w:rFonts w:ascii="宋体" w:eastAsia="宋体" w:hAnsi="宋体" w:cs="宋体"/>
          <w:kern w:val="0"/>
          <w:sz w:val="24"/>
          <w:szCs w:val="24"/>
        </w:rPr>
      </w:pPr>
      <w:r w:rsidRPr="00E56293">
        <w:rPr>
          <w:rFonts w:ascii="Times New Roman" w:eastAsia="方正小标宋简体" w:hAnsi="宋体" w:cs="宋体" w:hint="eastAsia"/>
          <w:kern w:val="0"/>
          <w:sz w:val="36"/>
          <w:szCs w:val="24"/>
        </w:rPr>
        <w:t>河南工业职业技术学院外聘教授审批表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80"/>
        <w:gridCol w:w="511"/>
        <w:gridCol w:w="1106"/>
        <w:gridCol w:w="719"/>
        <w:gridCol w:w="620"/>
        <w:gridCol w:w="719"/>
        <w:gridCol w:w="1612"/>
        <w:gridCol w:w="1116"/>
        <w:gridCol w:w="1020"/>
      </w:tblGrid>
      <w:tr w:rsidR="00E56293" w:rsidRPr="00E56293" w:rsidTr="00E56293">
        <w:trPr>
          <w:trHeight w:hRule="exact" w:val="522"/>
          <w:jc w:val="center"/>
        </w:trPr>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姓 名</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性别</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国籍</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出生年月</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522"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347"/>
          <w:jc w:val="center"/>
        </w:trPr>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现工作单位</w:t>
            </w:r>
          </w:p>
        </w:tc>
        <w:tc>
          <w:tcPr>
            <w:tcW w:w="59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347"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E-mail</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电话</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家庭地址</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邮编</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proofErr w:type="gramStart"/>
            <w:r w:rsidRPr="00E56293">
              <w:rPr>
                <w:rFonts w:ascii="仿宋_GB2312" w:eastAsia="仿宋_GB2312" w:hAnsi="宋体" w:cs="宋体" w:hint="eastAsia"/>
                <w:kern w:val="0"/>
                <w:sz w:val="24"/>
                <w:szCs w:val="24"/>
              </w:rPr>
              <w:t>现专业</w:t>
            </w:r>
            <w:proofErr w:type="gramEnd"/>
            <w:r w:rsidRPr="00E56293">
              <w:rPr>
                <w:rFonts w:ascii="仿宋_GB2312" w:eastAsia="仿宋_GB2312" w:hAnsi="宋体" w:cs="宋体" w:hint="eastAsia"/>
                <w:kern w:val="0"/>
                <w:sz w:val="24"/>
                <w:szCs w:val="24"/>
              </w:rPr>
              <w:t>技术职务</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现行</w:t>
            </w:r>
            <w:proofErr w:type="gramStart"/>
            <w:r w:rsidRPr="00E56293">
              <w:rPr>
                <w:rFonts w:ascii="仿宋_GB2312" w:eastAsia="仿宋_GB2312" w:hAnsi="宋体" w:cs="宋体" w:hint="eastAsia"/>
                <w:kern w:val="0"/>
                <w:sz w:val="24"/>
                <w:szCs w:val="24"/>
              </w:rPr>
              <w:t>政职务</w:t>
            </w:r>
            <w:proofErr w:type="gramEnd"/>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最高学历</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最高学位</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现从事专业</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主要研究方向</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600"/>
          <w:jc w:val="center"/>
        </w:trPr>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拟聘学术称号（或岗位）</w:t>
            </w:r>
          </w:p>
        </w:tc>
        <w:tc>
          <w:tcPr>
            <w:tcW w:w="59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60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3320"/>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t>主要学术机构及社会兼职</w:t>
            </w:r>
          </w:p>
        </w:tc>
        <w:tc>
          <w:tcPr>
            <w:tcW w:w="7671" w:type="dxa"/>
            <w:gridSpan w:val="9"/>
            <w:tcBorders>
              <w:top w:val="single" w:sz="4" w:space="0" w:color="auto"/>
              <w:left w:val="nil"/>
              <w:bottom w:val="single" w:sz="4" w:space="0" w:color="auto"/>
              <w:right w:val="single" w:sz="4" w:space="0" w:color="auto"/>
            </w:tcBorders>
            <w:shd w:val="clear" w:color="auto" w:fill="auto"/>
            <w:hideMark/>
          </w:tcPr>
          <w:p w:rsidR="00E56293" w:rsidRPr="00E56293" w:rsidRDefault="00E56293" w:rsidP="00E56293">
            <w:pPr>
              <w:widowControl/>
              <w:spacing w:line="-3320"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4059"/>
          <w:jc w:val="center"/>
        </w:trPr>
        <w:tc>
          <w:tcPr>
            <w:tcW w:w="837" w:type="dxa"/>
            <w:tcBorders>
              <w:top w:val="single" w:sz="24" w:space="0" w:color="F0F0F0"/>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t>主要科研成果及获奖情况</w:t>
            </w:r>
          </w:p>
        </w:tc>
        <w:tc>
          <w:tcPr>
            <w:tcW w:w="7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E56293" w:rsidRPr="00E56293" w:rsidRDefault="00E56293" w:rsidP="00E56293">
            <w:pPr>
              <w:widowControl/>
              <w:spacing w:line="-4059"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hRule="exact" w:val="5928"/>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lastRenderedPageBreak/>
              <w:t>主要科研成果及获奖情况</w:t>
            </w:r>
          </w:p>
        </w:tc>
        <w:tc>
          <w:tcPr>
            <w:tcW w:w="7671" w:type="dxa"/>
            <w:gridSpan w:val="9"/>
            <w:tcBorders>
              <w:top w:val="single" w:sz="4" w:space="0" w:color="auto"/>
              <w:left w:val="single" w:sz="4" w:space="0" w:color="auto"/>
              <w:bottom w:val="single" w:sz="4" w:space="0" w:color="auto"/>
              <w:right w:val="single" w:sz="4" w:space="0" w:color="auto"/>
            </w:tcBorders>
            <w:shd w:val="clear" w:color="auto" w:fill="auto"/>
            <w:hideMark/>
          </w:tcPr>
          <w:p w:rsidR="00E56293" w:rsidRPr="00E56293" w:rsidRDefault="00E56293" w:rsidP="00E56293">
            <w:pPr>
              <w:widowControl/>
              <w:spacing w:line="-5928" w:lineRule="auto"/>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 </w:t>
            </w:r>
          </w:p>
        </w:tc>
      </w:tr>
      <w:tr w:rsidR="00E56293" w:rsidRPr="00E56293" w:rsidTr="00E56293">
        <w:trPr>
          <w:cantSplit/>
          <w:trHeight w:val="1541"/>
          <w:jc w:val="center"/>
        </w:trPr>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t>单位推荐意见</w:t>
            </w:r>
          </w:p>
        </w:tc>
        <w:tc>
          <w:tcPr>
            <w:tcW w:w="7665" w:type="dxa"/>
            <w:gridSpan w:val="8"/>
            <w:tcBorders>
              <w:top w:val="single" w:sz="4" w:space="0" w:color="auto"/>
              <w:left w:val="single" w:sz="4" w:space="0" w:color="auto"/>
              <w:bottom w:val="single" w:sz="4" w:space="0" w:color="auto"/>
              <w:right w:val="single" w:sz="4"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7207"/>
            </w:tblGrid>
            <w:tr w:rsidR="00E56293" w:rsidRPr="00E56293">
              <w:trPr>
                <w:tblCellSpacing w:w="0" w:type="dxa"/>
              </w:trPr>
              <w:tc>
                <w:tcPr>
                  <w:tcW w:w="0" w:type="auto"/>
                  <w:tcBorders>
                    <w:top w:val="nil"/>
                    <w:left w:val="nil"/>
                    <w:bottom w:val="nil"/>
                    <w:right w:val="nil"/>
                  </w:tcBorders>
                  <w:shd w:val="clear" w:color="auto" w:fill="auto"/>
                  <w:vAlign w:val="center"/>
                  <w:hideMark/>
                </w:tcPr>
                <w:p w:rsidR="00E56293" w:rsidRPr="00E56293" w:rsidRDefault="00E56293" w:rsidP="00E56293">
                  <w:pPr>
                    <w:widowControl/>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负责人签章      （公章）</w:t>
                  </w:r>
                </w:p>
                <w:p w:rsidR="00E56293" w:rsidRPr="00E56293" w:rsidRDefault="00E56293" w:rsidP="00E56293">
                  <w:pPr>
                    <w:widowControl/>
                    <w:jc w:val="right"/>
                    <w:rPr>
                      <w:rFonts w:ascii="宋体" w:eastAsia="宋体" w:hAnsi="宋体" w:cs="宋体"/>
                      <w:kern w:val="0"/>
                      <w:sz w:val="24"/>
                      <w:szCs w:val="24"/>
                    </w:rPr>
                  </w:pPr>
                  <w:r w:rsidRPr="00E56293">
                    <w:rPr>
                      <w:rFonts w:ascii="仿宋_GB2312" w:eastAsia="仿宋_GB2312" w:hAnsi="宋体" w:cs="宋体" w:hint="eastAsia"/>
                      <w:kern w:val="0"/>
                      <w:sz w:val="24"/>
                      <w:szCs w:val="24"/>
                    </w:rPr>
                    <w:t>年  月  日</w:t>
                  </w:r>
                </w:p>
              </w:tc>
            </w:tr>
          </w:tbl>
          <w:p w:rsidR="00E56293" w:rsidRPr="00E56293" w:rsidRDefault="00E56293" w:rsidP="00E56293">
            <w:pPr>
              <w:widowControl/>
              <w:jc w:val="left"/>
              <w:rPr>
                <w:rFonts w:ascii="宋体" w:eastAsia="宋体" w:hAnsi="宋体" w:cs="宋体"/>
                <w:kern w:val="0"/>
                <w:sz w:val="24"/>
                <w:szCs w:val="24"/>
              </w:rPr>
            </w:pPr>
          </w:p>
        </w:tc>
      </w:tr>
      <w:tr w:rsidR="00E56293" w:rsidRPr="00E56293" w:rsidTr="00E56293">
        <w:trPr>
          <w:cantSplit/>
          <w:trHeight w:val="1697"/>
          <w:jc w:val="center"/>
        </w:trPr>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t>科技外事处审核意见</w:t>
            </w:r>
          </w:p>
        </w:tc>
        <w:tc>
          <w:tcPr>
            <w:tcW w:w="7665" w:type="dxa"/>
            <w:gridSpan w:val="8"/>
            <w:tcBorders>
              <w:top w:val="single" w:sz="4" w:space="0" w:color="auto"/>
              <w:left w:val="single" w:sz="4" w:space="0" w:color="auto"/>
              <w:bottom w:val="single" w:sz="4" w:space="0" w:color="auto"/>
              <w:right w:val="single" w:sz="4"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7207"/>
            </w:tblGrid>
            <w:tr w:rsidR="00E56293" w:rsidRPr="00E56293">
              <w:trPr>
                <w:tblCellSpacing w:w="0" w:type="dxa"/>
              </w:trPr>
              <w:tc>
                <w:tcPr>
                  <w:tcW w:w="0" w:type="auto"/>
                  <w:tcBorders>
                    <w:top w:val="nil"/>
                    <w:left w:val="nil"/>
                    <w:bottom w:val="nil"/>
                    <w:right w:val="nil"/>
                  </w:tcBorders>
                  <w:shd w:val="clear" w:color="auto" w:fill="auto"/>
                  <w:vAlign w:val="center"/>
                  <w:hideMark/>
                </w:tcPr>
                <w:p w:rsidR="00E56293" w:rsidRPr="00E56293" w:rsidRDefault="00E56293" w:rsidP="00E56293">
                  <w:pPr>
                    <w:widowControl/>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负责人签章      （公章）</w:t>
                  </w:r>
                </w:p>
                <w:p w:rsidR="00E56293" w:rsidRPr="00E56293" w:rsidRDefault="00E56293" w:rsidP="00E56293">
                  <w:pPr>
                    <w:widowControl/>
                    <w:jc w:val="right"/>
                    <w:rPr>
                      <w:rFonts w:ascii="宋体" w:eastAsia="宋体" w:hAnsi="宋体" w:cs="宋体"/>
                      <w:kern w:val="0"/>
                      <w:sz w:val="24"/>
                      <w:szCs w:val="24"/>
                    </w:rPr>
                  </w:pPr>
                  <w:r w:rsidRPr="00E56293">
                    <w:rPr>
                      <w:rFonts w:ascii="仿宋_GB2312" w:eastAsia="仿宋_GB2312" w:hAnsi="宋体" w:cs="宋体" w:hint="eastAsia"/>
                      <w:kern w:val="0"/>
                      <w:sz w:val="24"/>
                      <w:szCs w:val="24"/>
                    </w:rPr>
                    <w:t>年  月  日</w:t>
                  </w:r>
                </w:p>
              </w:tc>
            </w:tr>
          </w:tbl>
          <w:p w:rsidR="00E56293" w:rsidRPr="00E56293" w:rsidRDefault="00E56293" w:rsidP="00E56293">
            <w:pPr>
              <w:widowControl/>
              <w:jc w:val="left"/>
              <w:rPr>
                <w:rFonts w:ascii="宋体" w:eastAsia="宋体" w:hAnsi="宋体" w:cs="宋体"/>
                <w:kern w:val="0"/>
                <w:sz w:val="24"/>
                <w:szCs w:val="24"/>
              </w:rPr>
            </w:pPr>
          </w:p>
        </w:tc>
      </w:tr>
      <w:tr w:rsidR="00E56293" w:rsidRPr="00E56293" w:rsidTr="00E56293">
        <w:trPr>
          <w:cantSplit/>
          <w:trHeight w:val="2325"/>
          <w:jc w:val="center"/>
        </w:trPr>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6293" w:rsidRPr="00E56293" w:rsidRDefault="00E56293" w:rsidP="00E56293">
            <w:pPr>
              <w:widowControl/>
              <w:spacing w:line="240" w:lineRule="exact"/>
              <w:jc w:val="center"/>
              <w:rPr>
                <w:rFonts w:ascii="宋体" w:eastAsia="宋体" w:hAnsi="宋体" w:cs="宋体"/>
                <w:kern w:val="0"/>
                <w:sz w:val="24"/>
                <w:szCs w:val="24"/>
              </w:rPr>
            </w:pPr>
            <w:r w:rsidRPr="00E56293">
              <w:rPr>
                <w:rFonts w:ascii="仿宋_GB2312" w:eastAsia="仿宋_GB2312" w:hAnsi="宋体" w:cs="宋体" w:hint="eastAsia"/>
                <w:kern w:val="0"/>
                <w:sz w:val="24"/>
                <w:szCs w:val="24"/>
              </w:rPr>
              <w:t>校长审批意见</w:t>
            </w:r>
          </w:p>
        </w:tc>
        <w:tc>
          <w:tcPr>
            <w:tcW w:w="7665" w:type="dxa"/>
            <w:gridSpan w:val="8"/>
            <w:tcBorders>
              <w:top w:val="single" w:sz="4" w:space="0" w:color="auto"/>
              <w:left w:val="single" w:sz="4" w:space="0" w:color="auto"/>
              <w:bottom w:val="single" w:sz="4" w:space="0" w:color="auto"/>
              <w:right w:val="single" w:sz="4" w:space="0" w:color="auto"/>
            </w:tcBorders>
            <w:shd w:val="clear" w:color="auto" w:fill="auto"/>
            <w:hideMark/>
          </w:tcPr>
          <w:tbl>
            <w:tblPr>
              <w:tblW w:w="5000" w:type="pct"/>
              <w:tblCellSpacing w:w="0" w:type="dxa"/>
              <w:tblCellMar>
                <w:left w:w="0" w:type="dxa"/>
                <w:right w:w="0" w:type="dxa"/>
              </w:tblCellMar>
              <w:tblLook w:val="04A0" w:firstRow="1" w:lastRow="0" w:firstColumn="1" w:lastColumn="0" w:noHBand="0" w:noVBand="1"/>
            </w:tblPr>
            <w:tblGrid>
              <w:gridCol w:w="7207"/>
            </w:tblGrid>
            <w:tr w:rsidR="00E56293" w:rsidRPr="00E56293">
              <w:trPr>
                <w:tblCellSpacing w:w="0" w:type="dxa"/>
              </w:trPr>
              <w:tc>
                <w:tcPr>
                  <w:tcW w:w="0" w:type="auto"/>
                  <w:tcBorders>
                    <w:top w:val="nil"/>
                    <w:left w:val="nil"/>
                    <w:bottom w:val="nil"/>
                    <w:right w:val="nil"/>
                  </w:tcBorders>
                  <w:shd w:val="clear" w:color="auto" w:fill="auto"/>
                  <w:vAlign w:val="center"/>
                  <w:hideMark/>
                </w:tcPr>
                <w:p w:rsidR="00E56293" w:rsidRPr="00E56293" w:rsidRDefault="00E56293" w:rsidP="00E56293">
                  <w:pPr>
                    <w:widowControl/>
                    <w:jc w:val="left"/>
                    <w:rPr>
                      <w:rFonts w:ascii="宋体" w:eastAsia="宋体" w:hAnsi="宋体" w:cs="宋体"/>
                      <w:kern w:val="0"/>
                      <w:sz w:val="24"/>
                      <w:szCs w:val="24"/>
                    </w:rPr>
                  </w:pPr>
                  <w:r w:rsidRPr="00E56293">
                    <w:rPr>
                      <w:rFonts w:ascii="仿宋_GB2312" w:eastAsia="仿宋_GB2312" w:hAnsi="宋体" w:cs="宋体" w:hint="eastAsia"/>
                      <w:kern w:val="0"/>
                      <w:sz w:val="24"/>
                      <w:szCs w:val="24"/>
                    </w:rPr>
                    <w:t>校长签章             （公章）</w:t>
                  </w:r>
                </w:p>
                <w:p w:rsidR="00E56293" w:rsidRPr="00E56293" w:rsidRDefault="00E56293" w:rsidP="00E56293">
                  <w:pPr>
                    <w:widowControl/>
                    <w:jc w:val="right"/>
                    <w:rPr>
                      <w:rFonts w:ascii="宋体" w:eastAsia="宋体" w:hAnsi="宋体" w:cs="宋体"/>
                      <w:kern w:val="0"/>
                      <w:sz w:val="24"/>
                      <w:szCs w:val="24"/>
                    </w:rPr>
                  </w:pPr>
                  <w:r w:rsidRPr="00E56293">
                    <w:rPr>
                      <w:rFonts w:ascii="仿宋_GB2312" w:eastAsia="仿宋_GB2312" w:hAnsi="宋体" w:cs="宋体" w:hint="eastAsia"/>
                      <w:kern w:val="0"/>
                      <w:sz w:val="24"/>
                      <w:szCs w:val="24"/>
                    </w:rPr>
                    <w:t>年  月  日</w:t>
                  </w:r>
                </w:p>
              </w:tc>
            </w:tr>
          </w:tbl>
          <w:p w:rsidR="00E56293" w:rsidRPr="00E56293" w:rsidRDefault="00E56293" w:rsidP="00E56293">
            <w:pPr>
              <w:widowControl/>
              <w:jc w:val="left"/>
              <w:rPr>
                <w:rFonts w:ascii="宋体" w:eastAsia="宋体" w:hAnsi="宋体" w:cs="宋体"/>
                <w:kern w:val="0"/>
                <w:sz w:val="24"/>
                <w:szCs w:val="24"/>
              </w:rPr>
            </w:pPr>
          </w:p>
        </w:tc>
      </w:tr>
      <w:tr w:rsidR="00E56293" w:rsidRPr="00E56293" w:rsidTr="00E56293">
        <w:trPr>
          <w:jc w:val="center"/>
        </w:trPr>
        <w:tc>
          <w:tcPr>
            <w:tcW w:w="840"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0" w:type="auto"/>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525"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1155"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735"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630"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735"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1680"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1155"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c>
          <w:tcPr>
            <w:tcW w:w="1050" w:type="dxa"/>
            <w:tcBorders>
              <w:top w:val="nil"/>
              <w:left w:val="nil"/>
              <w:bottom w:val="nil"/>
              <w:right w:val="nil"/>
            </w:tcBorders>
            <w:shd w:val="clear" w:color="auto" w:fill="auto"/>
            <w:vAlign w:val="center"/>
            <w:hideMark/>
          </w:tcPr>
          <w:p w:rsidR="00E56293" w:rsidRPr="00E56293" w:rsidRDefault="00E56293" w:rsidP="00E56293">
            <w:pPr>
              <w:widowControl/>
              <w:jc w:val="left"/>
              <w:rPr>
                <w:rFonts w:ascii="Verdana" w:eastAsia="宋体" w:hAnsi="Verdana" w:cs="宋体"/>
                <w:kern w:val="0"/>
                <w:sz w:val="18"/>
                <w:szCs w:val="18"/>
              </w:rPr>
            </w:pPr>
            <w:r w:rsidRPr="00E56293">
              <w:rPr>
                <w:rFonts w:ascii="Verdana" w:eastAsia="宋体" w:hAnsi="Verdana" w:cs="宋体"/>
                <w:kern w:val="0"/>
                <w:sz w:val="18"/>
                <w:szCs w:val="18"/>
              </w:rPr>
              <w:t> </w:t>
            </w:r>
          </w:p>
        </w:tc>
      </w:tr>
    </w:tbl>
    <w:p w:rsidR="00E01493" w:rsidRPr="00E56293" w:rsidRDefault="00E56293" w:rsidP="00E56293">
      <w:pPr>
        <w:widowControl/>
        <w:shd w:val="clear" w:color="auto" w:fill="FFFFFF"/>
        <w:spacing w:line="480" w:lineRule="auto"/>
        <w:jc w:val="left"/>
        <w:rPr>
          <w:rFonts w:ascii="宋体" w:eastAsia="宋体" w:hAnsi="宋体" w:cs="宋体"/>
          <w:kern w:val="0"/>
          <w:sz w:val="24"/>
          <w:szCs w:val="24"/>
        </w:rPr>
      </w:pPr>
      <w:r w:rsidRPr="00E56293">
        <w:rPr>
          <w:rFonts w:ascii="Times New Roman" w:eastAsia="宋体" w:hAnsi="Times New Roman" w:cs="Times New Roman"/>
          <w:kern w:val="0"/>
          <w:sz w:val="24"/>
          <w:szCs w:val="24"/>
        </w:rPr>
        <w:t> </w:t>
      </w:r>
    </w:p>
    <w:sectPr w:rsidR="00E01493" w:rsidRPr="00E562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7B" w:rsidRDefault="00EC537B" w:rsidP="00E56293">
      <w:r>
        <w:separator/>
      </w:r>
    </w:p>
  </w:endnote>
  <w:endnote w:type="continuationSeparator" w:id="0">
    <w:p w:rsidR="00EC537B" w:rsidRDefault="00EC537B" w:rsidP="00E5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7B" w:rsidRDefault="00EC537B" w:rsidP="00E56293">
      <w:r>
        <w:separator/>
      </w:r>
    </w:p>
  </w:footnote>
  <w:footnote w:type="continuationSeparator" w:id="0">
    <w:p w:rsidR="00EC537B" w:rsidRDefault="00EC537B" w:rsidP="00E5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FC"/>
    <w:rsid w:val="006D07FC"/>
    <w:rsid w:val="00E01493"/>
    <w:rsid w:val="00E56293"/>
    <w:rsid w:val="00EC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293"/>
    <w:rPr>
      <w:sz w:val="18"/>
      <w:szCs w:val="18"/>
    </w:rPr>
  </w:style>
  <w:style w:type="paragraph" w:styleId="a4">
    <w:name w:val="footer"/>
    <w:basedOn w:val="a"/>
    <w:link w:val="Char0"/>
    <w:uiPriority w:val="99"/>
    <w:unhideWhenUsed/>
    <w:rsid w:val="00E56293"/>
    <w:pPr>
      <w:tabs>
        <w:tab w:val="center" w:pos="4153"/>
        <w:tab w:val="right" w:pos="8306"/>
      </w:tabs>
      <w:snapToGrid w:val="0"/>
      <w:jc w:val="left"/>
    </w:pPr>
    <w:rPr>
      <w:sz w:val="18"/>
      <w:szCs w:val="18"/>
    </w:rPr>
  </w:style>
  <w:style w:type="character" w:customStyle="1" w:styleId="Char0">
    <w:name w:val="页脚 Char"/>
    <w:basedOn w:val="a0"/>
    <w:link w:val="a4"/>
    <w:uiPriority w:val="99"/>
    <w:rsid w:val="00E56293"/>
    <w:rPr>
      <w:sz w:val="18"/>
      <w:szCs w:val="18"/>
    </w:rPr>
  </w:style>
  <w:style w:type="paragraph" w:customStyle="1" w:styleId="p0">
    <w:name w:val="p0"/>
    <w:basedOn w:val="a"/>
    <w:rsid w:val="00E56293"/>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1"/>
    <w:uiPriority w:val="99"/>
    <w:semiHidden/>
    <w:unhideWhenUsed/>
    <w:rsid w:val="00E5629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5"/>
    <w:uiPriority w:val="99"/>
    <w:semiHidden/>
    <w:rsid w:val="00E56293"/>
    <w:rPr>
      <w:rFonts w:ascii="宋体" w:eastAsia="宋体" w:hAnsi="宋体" w:cs="宋体"/>
      <w:kern w:val="0"/>
      <w:sz w:val="24"/>
      <w:szCs w:val="24"/>
    </w:rPr>
  </w:style>
  <w:style w:type="character" w:styleId="a6">
    <w:name w:val="Strong"/>
    <w:basedOn w:val="a0"/>
    <w:uiPriority w:val="22"/>
    <w:qFormat/>
    <w:rsid w:val="00E562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293"/>
    <w:rPr>
      <w:sz w:val="18"/>
      <w:szCs w:val="18"/>
    </w:rPr>
  </w:style>
  <w:style w:type="paragraph" w:styleId="a4">
    <w:name w:val="footer"/>
    <w:basedOn w:val="a"/>
    <w:link w:val="Char0"/>
    <w:uiPriority w:val="99"/>
    <w:unhideWhenUsed/>
    <w:rsid w:val="00E56293"/>
    <w:pPr>
      <w:tabs>
        <w:tab w:val="center" w:pos="4153"/>
        <w:tab w:val="right" w:pos="8306"/>
      </w:tabs>
      <w:snapToGrid w:val="0"/>
      <w:jc w:val="left"/>
    </w:pPr>
    <w:rPr>
      <w:sz w:val="18"/>
      <w:szCs w:val="18"/>
    </w:rPr>
  </w:style>
  <w:style w:type="character" w:customStyle="1" w:styleId="Char0">
    <w:name w:val="页脚 Char"/>
    <w:basedOn w:val="a0"/>
    <w:link w:val="a4"/>
    <w:uiPriority w:val="99"/>
    <w:rsid w:val="00E56293"/>
    <w:rPr>
      <w:sz w:val="18"/>
      <w:szCs w:val="18"/>
    </w:rPr>
  </w:style>
  <w:style w:type="paragraph" w:customStyle="1" w:styleId="p0">
    <w:name w:val="p0"/>
    <w:basedOn w:val="a"/>
    <w:rsid w:val="00E56293"/>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Char1"/>
    <w:uiPriority w:val="99"/>
    <w:semiHidden/>
    <w:unhideWhenUsed/>
    <w:rsid w:val="00E5629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5"/>
    <w:uiPriority w:val="99"/>
    <w:semiHidden/>
    <w:rsid w:val="00E56293"/>
    <w:rPr>
      <w:rFonts w:ascii="宋体" w:eastAsia="宋体" w:hAnsi="宋体" w:cs="宋体"/>
      <w:kern w:val="0"/>
      <w:sz w:val="24"/>
      <w:szCs w:val="24"/>
    </w:rPr>
  </w:style>
  <w:style w:type="character" w:styleId="a6">
    <w:name w:val="Strong"/>
    <w:basedOn w:val="a0"/>
    <w:uiPriority w:val="22"/>
    <w:qFormat/>
    <w:rsid w:val="00E56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4932">
      <w:bodyDiv w:val="1"/>
      <w:marLeft w:val="0"/>
      <w:marRight w:val="0"/>
      <w:marTop w:val="0"/>
      <w:marBottom w:val="0"/>
      <w:divBdr>
        <w:top w:val="none" w:sz="0" w:space="0" w:color="auto"/>
        <w:left w:val="none" w:sz="0" w:space="0" w:color="auto"/>
        <w:bottom w:val="none" w:sz="0" w:space="0" w:color="auto"/>
        <w:right w:val="none" w:sz="0" w:space="0" w:color="auto"/>
      </w:divBdr>
      <w:divsChild>
        <w:div w:id="108623548">
          <w:marLeft w:val="0"/>
          <w:marRight w:val="0"/>
          <w:marTop w:val="0"/>
          <w:marBottom w:val="0"/>
          <w:divBdr>
            <w:top w:val="none" w:sz="0" w:space="0" w:color="auto"/>
            <w:left w:val="none" w:sz="0" w:space="0" w:color="auto"/>
            <w:bottom w:val="none" w:sz="0" w:space="0" w:color="auto"/>
            <w:right w:val="none" w:sz="0" w:space="0" w:color="auto"/>
          </w:divBdr>
          <w:divsChild>
            <w:div w:id="102041837">
              <w:marLeft w:val="0"/>
              <w:marRight w:val="0"/>
              <w:marTop w:val="75"/>
              <w:marBottom w:val="0"/>
              <w:divBdr>
                <w:top w:val="none" w:sz="0" w:space="0" w:color="auto"/>
                <w:left w:val="none" w:sz="0" w:space="0" w:color="auto"/>
                <w:bottom w:val="none" w:sz="0" w:space="0" w:color="auto"/>
                <w:right w:val="none" w:sz="0" w:space="0" w:color="auto"/>
              </w:divBdr>
              <w:divsChild>
                <w:div w:id="1432433678">
                  <w:marLeft w:val="0"/>
                  <w:marRight w:val="0"/>
                  <w:marTop w:val="0"/>
                  <w:marBottom w:val="0"/>
                  <w:divBdr>
                    <w:top w:val="none" w:sz="0" w:space="0" w:color="auto"/>
                    <w:left w:val="none" w:sz="0" w:space="0" w:color="auto"/>
                    <w:bottom w:val="none" w:sz="0" w:space="0" w:color="auto"/>
                    <w:right w:val="none" w:sz="0" w:space="0" w:color="auto"/>
                  </w:divBdr>
                  <w:divsChild>
                    <w:div w:id="1599095238">
                      <w:marLeft w:val="150"/>
                      <w:marRight w:val="0"/>
                      <w:marTop w:val="0"/>
                      <w:marBottom w:val="0"/>
                      <w:divBdr>
                        <w:top w:val="none" w:sz="0" w:space="0" w:color="auto"/>
                        <w:left w:val="none" w:sz="0" w:space="0" w:color="auto"/>
                        <w:bottom w:val="none" w:sz="0" w:space="0" w:color="auto"/>
                        <w:right w:val="none" w:sz="0" w:space="0" w:color="auto"/>
                      </w:divBdr>
                      <w:divsChild>
                        <w:div w:id="330529484">
                          <w:marLeft w:val="0"/>
                          <w:marRight w:val="0"/>
                          <w:marTop w:val="0"/>
                          <w:marBottom w:val="0"/>
                          <w:divBdr>
                            <w:top w:val="none" w:sz="0" w:space="0" w:color="auto"/>
                            <w:left w:val="none" w:sz="0" w:space="0" w:color="auto"/>
                            <w:bottom w:val="none" w:sz="0" w:space="0" w:color="auto"/>
                            <w:right w:val="none" w:sz="0" w:space="0" w:color="auto"/>
                          </w:divBdr>
                        </w:div>
                        <w:div w:id="300232758">
                          <w:marLeft w:val="0"/>
                          <w:marRight w:val="0"/>
                          <w:marTop w:val="0"/>
                          <w:marBottom w:val="0"/>
                          <w:divBdr>
                            <w:top w:val="none" w:sz="0" w:space="0" w:color="auto"/>
                            <w:left w:val="none" w:sz="0" w:space="0" w:color="auto"/>
                            <w:bottom w:val="none" w:sz="0" w:space="0" w:color="auto"/>
                            <w:right w:val="none" w:sz="0" w:space="0" w:color="auto"/>
                          </w:divBdr>
                        </w:div>
                        <w:div w:id="19456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2018-05-09T03:12:00Z</dcterms:created>
  <dcterms:modified xsi:type="dcterms:W3CDTF">2018-05-09T03:13:00Z</dcterms:modified>
</cp:coreProperties>
</file>